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  <w:r w:rsidRPr="00234AEB"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  <w:t>PARAPETTI DI PROTEZIONE SCAVI – Dispositivo di Protezione collettiva (DPC)</w:t>
      </w: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</w:pPr>
      <w:r w:rsidRPr="00234AEB"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  <w:t>In presenza di scavi con profondità maggiore di 2,00 mt, devono essere predisposti lungo i bordi dello scavo appositi parapetti onde evitare rischi di caduta dall’alto. Il parapetto deve essere costituito da uno o più correnti paralleli all'intavolato, il cui margine superiore è posto a non meno di 1.00 m dal piano di calpestio e da tavola fermapiede alta non meno di 20 centimetri, messa di costa e poggiante sul piano di calpestio. Correnti e tavola fermapiede non devono lasciare una luce, in senso verticale, maggiore di 60 cm. Sia i correnti che la tavola fermapiede devono essere applicati dalla parte interna dei montanti. I parapetti devono un carico di almeno 50 kg/m.</w:t>
      </w: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  <w:r w:rsidRPr="00234AEB">
        <w:rPr>
          <w:rFonts w:ascii="Verdana" w:eastAsia="Times New Roman" w:hAnsi="Verdana" w:cs="Helvetica"/>
          <w:b/>
          <w:noProof/>
          <w:color w:val="333333"/>
          <w:sz w:val="18"/>
          <w:szCs w:val="18"/>
          <w:lang w:eastAsia="it-IT"/>
        </w:rPr>
        <w:drawing>
          <wp:inline distT="0" distB="0" distL="0" distR="0">
            <wp:extent cx="6120130" cy="1598930"/>
            <wp:effectExtent l="0" t="0" r="0" b="127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9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"/>
        <w:gridCol w:w="1578"/>
        <w:gridCol w:w="1080"/>
        <w:gridCol w:w="1584"/>
        <w:gridCol w:w="3191"/>
      </w:tblGrid>
      <w:tr w:rsidR="00234AEB" w:rsidRPr="00234AEB" w:rsidTr="00677C81">
        <w:trPr>
          <w:trHeight w:val="180"/>
          <w:tblHeader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both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Elenco Rischi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Valutazione Rischio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both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Misure di Prevenzione</w:t>
            </w:r>
          </w:p>
        </w:tc>
      </w:tr>
      <w:tr w:rsidR="00234AEB" w:rsidRPr="00234AEB" w:rsidTr="00677C81">
        <w:trPr>
          <w:trHeight w:val="162"/>
          <w:tblHeader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360" w:lineRule="auto"/>
              <w:jc w:val="both"/>
              <w:rPr>
                <w:rFonts w:ascii="Tahoma" w:eastAsia="Tahoma" w:hAnsi="Tahoma" w:cs="Verdana"/>
                <w:b/>
                <w:bCs/>
                <w:kern w:val="32"/>
                <w:sz w:val="20"/>
                <w:szCs w:val="20"/>
                <w:lang w:eastAsia="it-IT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Probabilità</w:t>
            </w:r>
          </w:p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(P)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Danno</w:t>
            </w:r>
          </w:p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(D)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Entità</w:t>
            </w:r>
          </w:p>
        </w:tc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360" w:lineRule="auto"/>
              <w:jc w:val="both"/>
              <w:rPr>
                <w:rFonts w:ascii="Tahoma" w:eastAsia="Tahoma" w:hAnsi="Tahoma" w:cs="Verdana"/>
                <w:b/>
                <w:bCs/>
                <w:kern w:val="32"/>
                <w:sz w:val="20"/>
                <w:szCs w:val="20"/>
                <w:lang w:eastAsia="it-IT"/>
              </w:rPr>
            </w:pPr>
          </w:p>
        </w:tc>
      </w:tr>
      <w:tr w:rsidR="00234AEB" w:rsidRPr="00234AEB" w:rsidTr="00677C81">
        <w:trPr>
          <w:trHeight w:val="660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  <w:t>Caduta dall’alto in scavi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Possibile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Significativo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  <w:t>Notevole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10612A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10612A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Delimitare gli scavi con barriere e segnalazioni appropriate</w:t>
            </w:r>
          </w:p>
          <w:p w:rsidR="00234AEB" w:rsidRPr="0010612A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10612A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Allestire lungo i bordi dello scavo parapetti a norma di legge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10612A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Indossare la cintura di sicurezza</w:t>
            </w:r>
          </w:p>
        </w:tc>
      </w:tr>
      <w:tr w:rsidR="00234AEB" w:rsidRPr="00234AEB" w:rsidTr="00677C81">
        <w:trPr>
          <w:trHeight w:val="660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  <w:t>Caduta di materiale dalle pareti dello scavo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Possibile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Significativo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  <w:t>Notevole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Tenere il ciglio superiore dello scavo pulito e sgombro da materiali e, in caso di pioggia, proteggerlo con teli impermeabili atti a evitare gli effetti erosivi dell’acqua piovana.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Impedire l’accesso o il transito nelle aree dove il rischio è maggiore segnalando, in maniera evidente, il tipo di rischio tramite cartelli esplicativi. Non utilizzare i cigli per deposito e installazioni di macchine pesanti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Indossare Elmetto di protezione</w:t>
            </w:r>
          </w:p>
        </w:tc>
      </w:tr>
      <w:tr w:rsidR="00234AEB" w:rsidRPr="00234AEB" w:rsidTr="00677C81">
        <w:trPr>
          <w:trHeight w:val="660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  <w:t>Movimentazione manuale dei carichi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Possibile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Significativo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  <w:t>Notevole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Evitare di movimentare carichi troppo pesanti da soli e la ripetizione di sollevamenti continui.</w:t>
            </w:r>
          </w:p>
        </w:tc>
      </w:tr>
      <w:tr w:rsidR="00234AEB" w:rsidRPr="00234AEB" w:rsidTr="00677C81">
        <w:trPr>
          <w:trHeight w:val="660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Tahoma" w:eastAsia="Tahoma" w:hAnsi="Tahoma" w:cs="Times New Roman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Arial"/>
                <w:bCs/>
                <w:sz w:val="20"/>
                <w:szCs w:val="20"/>
                <w:lang w:eastAsia="it-IT"/>
              </w:rPr>
              <w:t>Ferite, tagli e abrasioni alle mani</w:t>
            </w:r>
            <w:r w:rsidRPr="00234AEB">
              <w:rPr>
                <w:rFonts w:ascii="Tahoma" w:eastAsia="Tahoma" w:hAnsi="Tahoma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Possibile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20"/>
                <w:szCs w:val="20"/>
                <w:lang w:eastAsia="it-IT"/>
              </w:rPr>
              <w:t>Modesto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sz w:val="20"/>
                <w:szCs w:val="20"/>
                <w:lang w:eastAsia="it-IT"/>
              </w:rPr>
              <w:t>Accettabile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ahoma" w:hAnsi="Verdana" w:cs="Verdana"/>
                <w:bCs/>
                <w:sz w:val="16"/>
                <w:szCs w:val="16"/>
                <w:lang w:eastAsia="it-IT"/>
              </w:rPr>
              <w:t>Indossare Guanti in crosta</w:t>
            </w:r>
          </w:p>
        </w:tc>
      </w:tr>
    </w:tbl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</w:p>
    <w:tbl>
      <w:tblPr>
        <w:tblW w:w="99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6"/>
      </w:tblGrid>
      <w:tr w:rsidR="00234AEB" w:rsidRPr="00234AEB" w:rsidTr="00677C81">
        <w:trPr>
          <w:trHeight w:hRule="exact" w:val="292"/>
        </w:trPr>
        <w:tc>
          <w:tcPr>
            <w:tcW w:w="9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br w:type="page"/>
            </w: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t>SCHEDA TECNICA</w:t>
            </w:r>
          </w:p>
        </w:tc>
      </w:tr>
      <w:tr w:rsidR="00234AEB" w:rsidRPr="00234AEB" w:rsidTr="00677C81">
        <w:trPr>
          <w:trHeight w:val="680"/>
        </w:trPr>
        <w:tc>
          <w:tcPr>
            <w:tcW w:w="9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10612A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Verdana"/>
                <w:bCs/>
                <w:sz w:val="18"/>
                <w:szCs w:val="18"/>
                <w:lang w:eastAsia="it-IT"/>
              </w:rPr>
              <w:t>Verificare la stabilità, la completezza e gli aspetti dimensionali del parapetto di protezione, con particolare attenzione alla consistenza strutturale e al corretto fissaggio, in grado di poter resistere alle sollecitazioni nell’insieme e in ogni sua parte, in relazione alle condizioni ambientali ed alla sua specifica funzione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I parapetti devono essere in grado di sopportare un carico di almeno 50 kg/m.</w:t>
            </w:r>
          </w:p>
          <w:p w:rsidR="00234AEB" w:rsidRPr="0010612A" w:rsidRDefault="00234AEB" w:rsidP="00234AEB">
            <w:pPr>
              <w:spacing w:after="0" w:line="240" w:lineRule="auto"/>
              <w:rPr>
                <w:rFonts w:ascii="Verdana" w:eastAsia="Tahoma" w:hAnsi="Verdana" w:cs="Verdana"/>
                <w:bCs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Verdana"/>
                <w:bCs/>
                <w:sz w:val="18"/>
                <w:szCs w:val="18"/>
                <w:lang w:eastAsia="it-IT"/>
              </w:rPr>
              <w:t>Allestire i parapetti del ciglio superiore arretrati e provvisti di tavola fermapiede per evitare la caduta di materiali a ridosso dei posti di lavoro a fondo scavo.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lastRenderedPageBreak/>
              <w:t>Allestire i parapetti con buon materiale e a regola d’arte e conservarli in efficienza per l’intera durata del lavoro.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Non modificare o eliminare un parapetto, ma segnalare al responsabile eventuali non rispondenze del parapetto alla normativa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In presenza di persone o traffico veicolare, il parapetto deve essere sempre segnalato con nastro di colore rosso/bianco e con lampade elettriche o lanterne ad olio durante la notte.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Impartire tempestivamente agli addetti le necessarie informazioni per la corretta movimentazione di carichi pesanti o ingombranti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Rispettare le istruzioni ricevute per un’esatta e corretta posizione da assumere nella movimentazione dei carichi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 xml:space="preserve">Per carichi pesanti o ingombranti la massa deve essere movimentata con l’intervento di più persone al fine di ripartire e diminuire lo sforzo 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 xml:space="preserve">Fornire idonei dispositivi di protezione individuale (caschi e calzature di sicurezza) con relative informazioni all’uso </w:t>
            </w:r>
          </w:p>
          <w:p w:rsidR="00234AEB" w:rsidRPr="0010612A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</w:pPr>
            <w:r w:rsidRPr="0010612A">
              <w:rPr>
                <w:rFonts w:ascii="Verdana" w:eastAsia="Tahoma" w:hAnsi="Verdana" w:cs="Arial"/>
                <w:bCs/>
                <w:kern w:val="32"/>
                <w:sz w:val="18"/>
                <w:szCs w:val="18"/>
                <w:lang w:eastAsia="it-IT"/>
              </w:rPr>
              <w:t>Usare i dispositivi di protezione individuali.</w:t>
            </w:r>
          </w:p>
          <w:p w:rsidR="00234AEB" w:rsidRPr="00234AEB" w:rsidRDefault="00234AEB" w:rsidP="00234AEB">
            <w:pPr>
              <w:keepNext/>
              <w:spacing w:after="0" w:line="240" w:lineRule="auto"/>
              <w:jc w:val="both"/>
              <w:outlineLvl w:val="0"/>
              <w:rPr>
                <w:rFonts w:ascii="Verdana" w:eastAsia="Tahoma" w:hAnsi="Verdana" w:cs="Arial"/>
                <w:bCs/>
                <w:kern w:val="32"/>
                <w:sz w:val="20"/>
                <w:szCs w:val="20"/>
                <w:lang w:eastAsia="it-IT"/>
              </w:rPr>
            </w:pPr>
          </w:p>
        </w:tc>
      </w:tr>
      <w:tr w:rsidR="00234AEB" w:rsidRPr="00234AEB" w:rsidTr="00677C81">
        <w:trPr>
          <w:trHeight w:hRule="exact" w:val="292"/>
        </w:trPr>
        <w:tc>
          <w:tcPr>
            <w:tcW w:w="9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both"/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ahoma" w:hAnsi="Verdana" w:cs="Verdana"/>
                <w:b/>
                <w:bCs/>
                <w:kern w:val="32"/>
                <w:sz w:val="20"/>
                <w:szCs w:val="20"/>
                <w:lang w:eastAsia="it-IT"/>
              </w:rPr>
              <w:lastRenderedPageBreak/>
              <w:t>Normativa di riferimento – Linee guida – Buone prassi operative</w:t>
            </w:r>
          </w:p>
        </w:tc>
      </w:tr>
      <w:tr w:rsidR="00234AEB" w:rsidRPr="00234AEB" w:rsidTr="00677C81">
        <w:trPr>
          <w:trHeight w:hRule="exact" w:val="5257"/>
        </w:trPr>
        <w:tc>
          <w:tcPr>
            <w:tcW w:w="9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proofErr w:type="spellStart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 81/08 e </w:t>
            </w:r>
            <w:proofErr w:type="spellStart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s.m.i</w:t>
            </w:r>
            <w:proofErr w:type="spellEnd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 - art. 112 (Idoneità delle opere provvisionali)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1. Le opere provvisionali devono essere allestite con buon materiale ed a regola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d’arte, proporzionate ed idonee allo scopo; esse devono essere conservate in efficienza per la intera durata del lavoro.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2. Prima di reimpiegare elementi di ponteggi di qualsiasi tipo si deve provvedere alla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loro verifica per eliminare quelli non ritenuti più idonei ai sensi dell’allegato XIX.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2.1.5. Parapetti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proofErr w:type="spellStart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 81/08 e </w:t>
            </w:r>
            <w:proofErr w:type="spellStart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s.m.i</w:t>
            </w:r>
            <w:proofErr w:type="spellEnd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 - </w:t>
            </w:r>
            <w:proofErr w:type="spellStart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all</w:t>
            </w:r>
            <w:proofErr w:type="spellEnd"/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. XVIII 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Punto 2.1.5.1. Il parapetto di cui all’articolo 116 del Capo IV è costituito da uno o più correnti paralleli all'intavolato, il cui margine superiore sia posto a non meno di 1 metro dal piano di calpestio, e di tavola fermapiede alta non meno di 20 centimetri, messa di costa e poggiante sul piano di calpestio.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2.1.5.2. Correnti e tavola fermapiede non devono lasciare una luce, in senso verticale, maggiore di 60 centimetri.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2.1.5.3. Sia i correnti che la tavola fermapiede devono essere applicati dalla parte interna dei montanti.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2.1.5.4. </w:t>
            </w:r>
            <w:bookmarkStart w:id="0" w:name="_GoBack"/>
            <w:bookmarkEnd w:id="0"/>
            <w:r w:rsidR="0010612A"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È</w:t>
            </w: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 considerata equivalente al parapetto definito ai commi precedenti, qualsiasi protezione, realizzante condizioni di sicurezza contro la caduta verso i lati aperti non inferiori a quelle presentate dal parapetto stesso.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 xml:space="preserve">Linee Guida: 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•</w:t>
            </w: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ab/>
              <w:t>INAIL Quaderni Tecnici per i cantieri temporanei o mobili: parapetti provvisori 2018 (allegata al presente verbale)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•</w:t>
            </w: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ab/>
              <w:t>GUIDA ISPESL per l’esecuzione in sicurezza delle attività di scavo - Supplemento di Prevenzione Oggi numero 4 anno 2008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</w:pP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>•</w:t>
            </w:r>
            <w:r w:rsidRPr="00234AEB">
              <w:rPr>
                <w:rFonts w:ascii="Verdana" w:eastAsia="Tahoma" w:hAnsi="Verdana" w:cs="Times New Roman"/>
                <w:kern w:val="32"/>
                <w:sz w:val="18"/>
                <w:szCs w:val="18"/>
                <w:lang w:eastAsia="it-IT"/>
              </w:rPr>
              <w:tab/>
              <w:t>INAIL riduzione del rischio nelle attività di scavo - 2016</w:t>
            </w:r>
          </w:p>
        </w:tc>
      </w:tr>
    </w:tbl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</w:pPr>
      <w:r w:rsidRPr="00234AEB">
        <w:rPr>
          <w:rFonts w:ascii="Verdana" w:eastAsia="Times New Roman" w:hAnsi="Verdana" w:cs="Helvetica"/>
          <w:b/>
          <w:color w:val="333333"/>
          <w:sz w:val="18"/>
          <w:szCs w:val="18"/>
          <w:lang w:eastAsia="it-IT"/>
        </w:rPr>
        <w:t>DPI (Dispositivi di Protezione individuali)</w:t>
      </w: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</w:pPr>
      <w:r w:rsidRPr="00234AEB"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  <w:t>In funzione dei rischi evidenziati saranno utilizzati obbligatoriamente i seguenti DPI: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1863"/>
        <w:gridCol w:w="2534"/>
        <w:gridCol w:w="3769"/>
      </w:tblGrid>
      <w:tr w:rsidR="00234AEB" w:rsidRPr="00234AEB" w:rsidTr="0010612A">
        <w:trPr>
          <w:trHeight w:val="490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  <w:t>RISCHI EVIDENZIATI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  <w:t>DPI</w:t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it-IT"/>
              </w:rPr>
              <w:t>RIF.NORMATIVO</w:t>
            </w:r>
          </w:p>
        </w:tc>
      </w:tr>
      <w:tr w:rsidR="00234AEB" w:rsidRPr="00234AEB" w:rsidTr="0010612A">
        <w:trPr>
          <w:trHeight w:val="490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Caduta di materiale/attrezzi dall’alto 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Casco Protettivo</w:t>
            </w:r>
          </w:p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234AEB">
              <w:rPr>
                <w:rFonts w:ascii="Tahoma" w:eastAsia="Times New Roman" w:hAnsi="Tahoma" w:cs="Times New Roman"/>
                <w:noProof/>
                <w:sz w:val="16"/>
                <w:szCs w:val="16"/>
                <w:lang w:eastAsia="it-IT"/>
              </w:rPr>
              <w:drawing>
                <wp:inline distT="0" distB="0" distL="0" distR="0">
                  <wp:extent cx="514350" cy="504825"/>
                  <wp:effectExtent l="0" t="0" r="0" b="9525"/>
                  <wp:docPr id="5" name="Immagine 5" descr="Cosco protetti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sco protetti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Dispositivo utile a proteggere il lavoratore dal rischio di offesa al capo per caduta di materiale dall'alto o comunque per contatti con elementi pericolosi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Art 75 – 77 – </w:t>
            </w: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78 ,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Allegato VIII  - punti 3, 4 n.1 </w:t>
            </w:r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del D.lgs. n.81/08 come modificato dal </w:t>
            </w:r>
            <w:proofErr w:type="spellStart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 n.106/09  </w:t>
            </w:r>
          </w:p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i/>
                <w:color w:val="000000"/>
                <w:sz w:val="16"/>
                <w:szCs w:val="16"/>
                <w:lang w:eastAsia="it-IT"/>
              </w:rPr>
              <w:t>UNI EN 397(2001)</w:t>
            </w:r>
          </w:p>
          <w:p w:rsidR="00234AEB" w:rsidRPr="00234AEB" w:rsidRDefault="00234AEB" w:rsidP="00234AEB">
            <w:pPr>
              <w:spacing w:after="0" w:line="36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it-IT"/>
              </w:rPr>
              <w:t>Elmetti di protezione</w:t>
            </w:r>
          </w:p>
        </w:tc>
      </w:tr>
      <w:tr w:rsidR="00234AEB" w:rsidRPr="00234AEB" w:rsidTr="0010612A">
        <w:trPr>
          <w:trHeight w:val="490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Polveri e detriti durante le lavorazioni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Tuta di protezione</w:t>
            </w:r>
          </w:p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noProof/>
                <w:sz w:val="16"/>
                <w:szCs w:val="16"/>
                <w:lang w:eastAsia="it-IT"/>
              </w:rPr>
              <w:drawing>
                <wp:inline distT="0" distB="0" distL="0" distR="0">
                  <wp:extent cx="542925" cy="723900"/>
                  <wp:effectExtent l="0" t="0" r="9525" b="0"/>
                  <wp:docPr id="4" name="Immagine 4" descr="Tuta di prote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ta di prote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Da utilizzare nei luoghi di lavoro caratterizzati dalla presenza di materiali e/o attrezzi che possono causare fenomeni di abrasione /taglio/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perforazione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Art 75 – 77 – 78, Allegato </w:t>
            </w: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VIII  -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punti 3, 4 n.7 </w:t>
            </w:r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del D.lgs. n.81/08 come modificato dal </w:t>
            </w:r>
            <w:proofErr w:type="spellStart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 n.106/09 </w:t>
            </w:r>
          </w:p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i/>
                <w:iCs/>
                <w:sz w:val="16"/>
                <w:szCs w:val="16"/>
                <w:lang w:eastAsia="it-IT"/>
              </w:rPr>
              <w:t>UNI EN 340(2004)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i/>
                <w:i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i/>
                <w:iCs/>
                <w:sz w:val="16"/>
                <w:szCs w:val="16"/>
                <w:lang w:eastAsia="it-IT"/>
              </w:rPr>
              <w:t>Indumenti di protezione. Requisiti generali</w:t>
            </w:r>
          </w:p>
        </w:tc>
      </w:tr>
      <w:tr w:rsidR="00234AEB" w:rsidRPr="00234AEB" w:rsidTr="0010612A">
        <w:trPr>
          <w:trHeight w:val="490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Lesioni per caduta di materiali movimentati e/o per presenza di chiodi, ferri, ecc.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Scarpe antinfortunistiche</w:t>
            </w:r>
          </w:p>
          <w:p w:rsidR="00234AEB" w:rsidRPr="00234AEB" w:rsidRDefault="00234AEB" w:rsidP="00234AEB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noProof/>
                <w:sz w:val="16"/>
                <w:szCs w:val="16"/>
                <w:lang w:eastAsia="it-IT"/>
              </w:rPr>
              <w:drawing>
                <wp:inline distT="0" distB="0" distL="0" distR="0">
                  <wp:extent cx="533400" cy="466725"/>
                  <wp:effectExtent l="0" t="0" r="0" b="9525"/>
                  <wp:docPr id="3" name="Immagine 3" descr="Scarpe antinfortunisti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carpe antinfortunisti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Puntale rinforzato in acciaio contro schiacciamento/abrasioni/perforazione/ferite degli arti inferiori e suola antiscivolo e per salvaguardare la caviglia da distorsioni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Art 75 – 77 – 78, Allegato </w:t>
            </w: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VIII  -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punti 3, 4 n.6 </w:t>
            </w:r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del D.lgs. n.81/08 come modificato dal </w:t>
            </w:r>
            <w:proofErr w:type="spellStart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 n.106/09 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UNI EN ISO 20344 (2008)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 xml:space="preserve">Dispositivi di protezione </w:t>
            </w:r>
            <w:proofErr w:type="gramStart"/>
            <w:r w:rsidRPr="00234AEB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individuale  –</w:t>
            </w:r>
            <w:proofErr w:type="gramEnd"/>
            <w:r w:rsidRPr="00234AEB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 xml:space="preserve"> Metodi di prova per calzature</w:t>
            </w:r>
          </w:p>
        </w:tc>
      </w:tr>
      <w:tr w:rsidR="00234AEB" w:rsidRPr="00234AEB" w:rsidTr="0010612A">
        <w:trPr>
          <w:trHeight w:val="885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lastRenderedPageBreak/>
              <w:t xml:space="preserve">Lesioni per contatto con organi mobili durante le lavorazioni 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Guanti in crosta</w:t>
            </w:r>
          </w:p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noProof/>
                <w:sz w:val="16"/>
                <w:szCs w:val="16"/>
                <w:lang w:eastAsia="it-IT"/>
              </w:rPr>
              <w:drawing>
                <wp:inline distT="0" distB="0" distL="0" distR="0">
                  <wp:extent cx="714375" cy="495300"/>
                  <wp:effectExtent l="0" t="0" r="9525" b="0"/>
                  <wp:docPr id="2" name="Immagine 2" descr="Guanti in cro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uanti in cros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Da utilizzare nei luoghi di lavoro caratterizzati dalla presenza di materiali e/o attrezzi che possono causare fenomeni di abrasione/taglio/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perforazione delle mani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Art 75 – 77 – 78, Allegato </w:t>
            </w: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VIII  -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punti 3, 4 n.5 </w:t>
            </w:r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del D.lgs. n.81/08 come modificato dal </w:t>
            </w:r>
            <w:proofErr w:type="spellStart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imes New Roman" w:hAnsi="Verdana" w:cs="Verdana"/>
                <w:bCs/>
                <w:color w:val="000000"/>
                <w:sz w:val="16"/>
                <w:szCs w:val="16"/>
                <w:lang w:eastAsia="it-IT"/>
              </w:rPr>
              <w:t xml:space="preserve"> n.106/09  </w:t>
            </w:r>
          </w:p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b/>
                <w:bCs/>
                <w:i/>
                <w:iCs/>
                <w:sz w:val="16"/>
                <w:szCs w:val="16"/>
                <w:lang w:eastAsia="it-IT"/>
              </w:rPr>
              <w:t>UNI EN 388 (2004)</w:t>
            </w:r>
          </w:p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i/>
                <w:iCs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Arial"/>
                <w:i/>
                <w:iCs/>
                <w:color w:val="000000"/>
                <w:sz w:val="16"/>
                <w:szCs w:val="16"/>
                <w:lang w:eastAsia="it-IT"/>
              </w:rPr>
              <w:t>Guanti di protezione contro rischi meccanici</w:t>
            </w:r>
          </w:p>
        </w:tc>
      </w:tr>
      <w:tr w:rsidR="00234AEB" w:rsidRPr="00234AEB" w:rsidTr="0010612A">
        <w:trPr>
          <w:trHeight w:val="885"/>
          <w:jc w:val="center"/>
        </w:trPr>
        <w:tc>
          <w:tcPr>
            <w:tcW w:w="1183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 xml:space="preserve">Caduta dall’alto </w:t>
            </w:r>
          </w:p>
        </w:tc>
        <w:tc>
          <w:tcPr>
            <w:tcW w:w="1863" w:type="dxa"/>
            <w:vAlign w:val="center"/>
          </w:tcPr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Imbracatura e cintura di sicurezza</w:t>
            </w:r>
          </w:p>
          <w:p w:rsidR="00234AEB" w:rsidRPr="00234AEB" w:rsidRDefault="00234AEB" w:rsidP="00234AEB">
            <w:pPr>
              <w:spacing w:after="0" w:line="36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noProof/>
                <w:sz w:val="16"/>
                <w:szCs w:val="16"/>
                <w:lang w:eastAsia="it-IT"/>
              </w:rPr>
              <w:drawing>
                <wp:inline distT="0" distB="0" distL="0" distR="0">
                  <wp:extent cx="466725" cy="723900"/>
                  <wp:effectExtent l="0" t="0" r="9525" b="0"/>
                  <wp:docPr id="1" name="Immagine 1" descr="Imbra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bra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Verdana"/>
                <w:sz w:val="16"/>
                <w:szCs w:val="16"/>
                <w:lang w:eastAsia="it-IT"/>
              </w:rPr>
              <w:t>Cintura di sicurezza utilizzata in edilizia per la prevenzione da caduta di persone che lavorano in altezza su scale o ponteggi. Da utilizzare con cordino di sostegno</w:t>
            </w:r>
          </w:p>
        </w:tc>
        <w:tc>
          <w:tcPr>
            <w:tcW w:w="3769" w:type="dxa"/>
            <w:vAlign w:val="center"/>
          </w:tcPr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Art 75 – 77 – 78, Allegato </w:t>
            </w: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VIII  punti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3, 4 n.9  del D.lgs. n.81/08 come modificato dal </w:t>
            </w:r>
            <w:proofErr w:type="spell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D.lgs</w:t>
            </w:r>
            <w:proofErr w:type="spell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n.106/09</w:t>
            </w:r>
          </w:p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</w:pPr>
            <w:proofErr w:type="gramStart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UNI  EN</w:t>
            </w:r>
            <w:proofErr w:type="gramEnd"/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 xml:space="preserve"> 361/358 (2003) </w:t>
            </w:r>
          </w:p>
          <w:p w:rsidR="00234AEB" w:rsidRPr="00234AEB" w:rsidRDefault="00234AEB" w:rsidP="00234AE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234AEB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it-IT"/>
              </w:rPr>
              <w:t>Specifiche per dispositivi di protezione individuale contro le cadute dall'alto. Imbracature per il corpo</w:t>
            </w:r>
          </w:p>
        </w:tc>
      </w:tr>
    </w:tbl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</w:pPr>
    </w:p>
    <w:p w:rsidR="00234AEB" w:rsidRPr="00234AEB" w:rsidRDefault="00234AEB" w:rsidP="00234AEB">
      <w:pPr>
        <w:spacing w:after="0" w:line="240" w:lineRule="auto"/>
        <w:jc w:val="both"/>
        <w:rPr>
          <w:rFonts w:ascii="Verdana" w:eastAsia="Times New Roman" w:hAnsi="Verdana" w:cs="Helvetica"/>
          <w:color w:val="333333"/>
          <w:sz w:val="18"/>
          <w:szCs w:val="18"/>
          <w:lang w:eastAsia="it-IT"/>
        </w:rPr>
      </w:pPr>
    </w:p>
    <w:p w:rsidR="00234AEB" w:rsidRDefault="00234AEB"/>
    <w:sectPr w:rsidR="00234AEB" w:rsidSect="006120FC">
      <w:footerReference w:type="even" r:id="rId12"/>
      <w:footerReference w:type="default" r:id="rId13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BDF" w:rsidRDefault="00BA2BDF">
      <w:pPr>
        <w:spacing w:after="0" w:line="240" w:lineRule="auto"/>
      </w:pPr>
      <w:r>
        <w:separator/>
      </w:r>
    </w:p>
  </w:endnote>
  <w:endnote w:type="continuationSeparator" w:id="0">
    <w:p w:rsidR="00BA2BDF" w:rsidRDefault="00BA2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ED4" w:rsidRDefault="00234AEB" w:rsidP="00C8386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06ED4" w:rsidRDefault="00BA2BDF" w:rsidP="0081258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ED4" w:rsidRPr="00566023" w:rsidRDefault="00234AEB" w:rsidP="00C83865">
    <w:pPr>
      <w:pStyle w:val="Pidipagina"/>
      <w:framePr w:wrap="around" w:vAnchor="text" w:hAnchor="margin" w:xAlign="right" w:y="1"/>
      <w:rPr>
        <w:rStyle w:val="Numeropagina"/>
        <w:rFonts w:ascii="Verdana" w:hAnsi="Verdana"/>
        <w:b/>
        <w:i/>
        <w:color w:val="FF0000"/>
        <w:sz w:val="18"/>
        <w:szCs w:val="18"/>
      </w:rPr>
    </w:pPr>
    <w:r w:rsidRPr="00566023">
      <w:rPr>
        <w:rStyle w:val="Numeropagina"/>
        <w:rFonts w:ascii="Verdana" w:hAnsi="Verdana"/>
        <w:b/>
        <w:i/>
        <w:color w:val="FF0000"/>
        <w:sz w:val="18"/>
        <w:szCs w:val="18"/>
      </w:rPr>
      <w:fldChar w:fldCharType="begin"/>
    </w:r>
    <w:r w:rsidRPr="00566023">
      <w:rPr>
        <w:rStyle w:val="Numeropagina"/>
        <w:rFonts w:ascii="Verdana" w:hAnsi="Verdana"/>
        <w:b/>
        <w:i/>
        <w:color w:val="FF0000"/>
        <w:sz w:val="18"/>
        <w:szCs w:val="18"/>
      </w:rPr>
      <w:instrText xml:space="preserve">PAGE  </w:instrText>
    </w:r>
    <w:r w:rsidRPr="00566023">
      <w:rPr>
        <w:rStyle w:val="Numeropagina"/>
        <w:rFonts w:ascii="Verdana" w:hAnsi="Verdana"/>
        <w:b/>
        <w:i/>
        <w:color w:val="FF0000"/>
        <w:sz w:val="18"/>
        <w:szCs w:val="18"/>
      </w:rPr>
      <w:fldChar w:fldCharType="separate"/>
    </w:r>
    <w:r>
      <w:rPr>
        <w:rStyle w:val="Numeropagina"/>
        <w:rFonts w:ascii="Verdana" w:hAnsi="Verdana"/>
        <w:b/>
        <w:i/>
        <w:noProof/>
        <w:color w:val="FF0000"/>
        <w:sz w:val="18"/>
        <w:szCs w:val="18"/>
      </w:rPr>
      <w:t>8</w:t>
    </w:r>
    <w:r w:rsidRPr="00566023">
      <w:rPr>
        <w:rStyle w:val="Numeropagina"/>
        <w:rFonts w:ascii="Verdana" w:hAnsi="Verdana"/>
        <w:b/>
        <w:i/>
        <w:color w:val="FF0000"/>
        <w:sz w:val="18"/>
        <w:szCs w:val="18"/>
      </w:rPr>
      <w:fldChar w:fldCharType="end"/>
    </w:r>
  </w:p>
  <w:p w:rsidR="00406ED4" w:rsidRPr="00566023" w:rsidRDefault="00234AEB" w:rsidP="00566023">
    <w:pPr>
      <w:pStyle w:val="Pidipagina"/>
      <w:ind w:right="360"/>
      <w:jc w:val="right"/>
      <w:rPr>
        <w:rFonts w:ascii="Verdana" w:hAnsi="Verdana"/>
        <w:b/>
        <w:i/>
        <w:color w:val="FF0000"/>
        <w:sz w:val="18"/>
        <w:szCs w:val="18"/>
      </w:rPr>
    </w:pPr>
    <w:r w:rsidRPr="00566023">
      <w:rPr>
        <w:rFonts w:ascii="Verdana" w:hAnsi="Verdana"/>
        <w:b/>
        <w:i/>
        <w:color w:val="FF0000"/>
        <w:sz w:val="18"/>
        <w:szCs w:val="18"/>
      </w:rPr>
      <w:t xml:space="preserve">  </w:t>
    </w:r>
    <w:proofErr w:type="spellStart"/>
    <w:r w:rsidRPr="00566023">
      <w:rPr>
        <w:rFonts w:ascii="Verdana" w:hAnsi="Verdana"/>
        <w:b/>
        <w:i/>
        <w:color w:val="FF0000"/>
        <w:sz w:val="18"/>
        <w:szCs w:val="18"/>
      </w:rPr>
      <w:t>pag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BDF" w:rsidRDefault="00BA2BDF">
      <w:pPr>
        <w:spacing w:after="0" w:line="240" w:lineRule="auto"/>
      </w:pPr>
      <w:r>
        <w:separator/>
      </w:r>
    </w:p>
  </w:footnote>
  <w:footnote w:type="continuationSeparator" w:id="0">
    <w:p w:rsidR="00BA2BDF" w:rsidRDefault="00BA2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AEB"/>
    <w:rsid w:val="0010612A"/>
    <w:rsid w:val="00234AEB"/>
    <w:rsid w:val="00BA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F57B"/>
  <w15:chartTrackingRefBased/>
  <w15:docId w15:val="{157DC8BE-369B-4779-AF27-8DADBB4B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34AE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234AE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34A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G.Buttaro</dc:creator>
  <cp:keywords/>
  <dc:description/>
  <cp:lastModifiedBy>G.Buttaro</cp:lastModifiedBy>
  <cp:revision>2</cp:revision>
  <dcterms:created xsi:type="dcterms:W3CDTF">2019-10-06T08:39:00Z</dcterms:created>
  <dcterms:modified xsi:type="dcterms:W3CDTF">2019-10-06T08:39:00Z</dcterms:modified>
</cp:coreProperties>
</file>