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LLEGATO A</w:t>
      </w:r>
    </w:p>
    <w:p>
      <w:pPr>
        <w:pStyle w:val="Normal.0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CONVENZIONE DI TIROCINIO PROFESSIONALE</w:t>
      </w:r>
    </w:p>
    <w:p>
      <w:pPr>
        <w:pStyle w:val="Normal.0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TRA</w:t>
      </w:r>
    </w:p>
    <w:tbl>
      <w:tblPr>
        <w:tblW w:w="9628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628"/>
      </w:tblGrid>
      <w:tr>
        <w:tblPrEx>
          <w:shd w:val="clear" w:color="auto" w:fill="d0ddef"/>
        </w:tblPrEx>
        <w:trPr>
          <w:trHeight w:val="1701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rFonts w:ascii="Arial" w:cs="Arial" w:hAnsi="Arial" w:eastAsia="Arial"/>
                <w:b w:val="1"/>
                <w:bCs w:val="1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u w:val="single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u w:val="single"/>
                <w:shd w:val="nil" w:color="auto" w:fill="auto"/>
                <w:rtl w:val="0"/>
                <w:lang w:val="it-IT"/>
              </w:rPr>
              <w:t>IL SOGGETTO PROMOTORE:</w:t>
            </w:r>
          </w:p>
          <w:p>
            <w:pPr>
              <w:pStyle w:val="Normal.0"/>
              <w:spacing w:after="0" w:line="240" w:lineRule="auto"/>
              <w:rPr>
                <w:rFonts w:ascii="Arial" w:cs="Arial" w:hAnsi="Arial" w:eastAsia="Arial"/>
                <w:b w:val="1"/>
                <w:bCs w:val="1"/>
                <w:u w:val="single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" w:hAnsi="Arial" w:hint="default"/>
                <w:b w:val="0"/>
                <w:bCs w:val="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>Universit</w:t>
            </w:r>
            <w:r>
              <w:rPr>
                <w:rFonts w:ascii="Arial" w:hAnsi="Arial" w:hint="default"/>
                <w:b w:val="0"/>
                <w:bCs w:val="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>degli Studi di Parma (di seguito UNIPR), con sede legale in Parma, via Universit</w:t>
            </w:r>
            <w:r>
              <w:rPr>
                <w:rFonts w:ascii="Arial" w:hAnsi="Arial" w:hint="default"/>
                <w:b w:val="0"/>
                <w:bCs w:val="0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>12 - 43121 Parma, C.F. e P.I. 00308780345, d</w:t>
            </w:r>
            <w:r>
              <w:rPr>
                <w:rFonts w:ascii="Arial" w:hAnsi="Arial" w:hint="default"/>
                <w:b w:val="0"/>
                <w:bCs w:val="0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>ora in poi denominato "Soggetto Promotore", rappresentata dal Rettore, Prof. Paolo Andrei.</w:t>
            </w:r>
            <w:r>
              <w:rPr>
                <w:rFonts w:ascii="Arial" w:cs="Arial" w:hAnsi="Arial" w:eastAsia="Arial"/>
                <w:b w:val="1"/>
                <w:bCs w:val="1"/>
                <w:shd w:val="nil" w:color="auto" w:fill="auto"/>
              </w:rPr>
            </w:r>
          </w:p>
        </w:tc>
      </w:tr>
    </w:tbl>
    <w:p>
      <w:pPr>
        <w:pStyle w:val="Normal.0"/>
        <w:widowControl w:val="0"/>
        <w:spacing w:line="240" w:lineRule="auto"/>
        <w:jc w:val="center"/>
        <w:rPr>
          <w:rFonts w:ascii="Arial" w:cs="Arial" w:hAnsi="Arial" w:eastAsia="Arial"/>
        </w:rPr>
      </w:pPr>
    </w:p>
    <w:p>
      <w:pPr>
        <w:pStyle w:val="Normal.0"/>
        <w:spacing w:after="0" w:line="240" w:lineRule="auto"/>
        <w:jc w:val="center"/>
        <w:rPr>
          <w:rFonts w:ascii="Arial" w:cs="Arial" w:hAnsi="Arial" w:eastAsia="Arial"/>
          <w:b w:val="1"/>
          <w:bCs w:val="1"/>
        </w:rPr>
      </w:pPr>
    </w:p>
    <w:p>
      <w:pPr>
        <w:pStyle w:val="Normal.0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e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u w:val="single"/>
          <w:rtl w:val="0"/>
          <w:lang w:val="it-IT"/>
        </w:rPr>
        <w:t>IL SOGGETTO OSPITANTE:</w:t>
      </w:r>
      <w:r>
        <w:rPr>
          <w:rFonts w:ascii="Arial" w:hAnsi="Arial"/>
          <w:b w:val="1"/>
          <w:bCs w:val="1"/>
          <w:rtl w:val="0"/>
          <w:lang w:val="it-IT"/>
        </w:rPr>
        <w:t xml:space="preserve"> (denominazione)</w:t>
      </w:r>
      <w:r>
        <w:rPr>
          <w:rFonts w:ascii="Arial" w:hAnsi="Arial"/>
          <w:rtl w:val="0"/>
          <w:lang w:val="it-IT"/>
        </w:rPr>
        <w:t xml:space="preserve">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con sede legale (indirizzo completo)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Codice Fiscale/Partita IVA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rappresentato da                                       , nato a                          il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iscritto alla Sezione A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 xml:space="preserve">Ordine degli Architetti P.P.C. della Provincia di </w:t>
      </w:r>
      <w:r>
        <w:rPr>
          <w:rFonts w:ascii="Arial" w:hAnsi="Arial"/>
          <w:rtl w:val="0"/>
          <w:lang w:val="it-IT"/>
        </w:rPr>
        <w:t>BOLOGNA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al numero     dal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in qualit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di rappresentante legale,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e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con sede operativa (indirizzo completo)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360" w:lineRule="auto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PREMESSO CHE</w:t>
      </w:r>
    </w:p>
    <w:p>
      <w:pPr>
        <w:pStyle w:val="Normal.0"/>
        <w:tabs>
          <w:tab w:val="left" w:pos="709"/>
        </w:tabs>
        <w:ind w:left="709" w:hanging="709"/>
        <w:rPr>
          <w:rFonts w:ascii="Arial" w:cs="Arial" w:hAnsi="Arial" w:eastAsia="Arial"/>
        </w:rPr>
      </w:pPr>
    </w:p>
    <w:p>
      <w:pPr>
        <w:pStyle w:val="Normal.0"/>
        <w:tabs>
          <w:tab w:val="left" w:pos="360"/>
        </w:tabs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il Soggetto Promotore, con riferimento alle </w:t>
      </w:r>
      <w:r>
        <w:rPr>
          <w:rFonts w:ascii="Arial" w:hAnsi="Arial" w:hint="default"/>
          <w:rtl w:val="0"/>
          <w:lang w:val="it-IT"/>
        </w:rPr>
        <w:t>“</w:t>
      </w:r>
      <w:r>
        <w:rPr>
          <w:rFonts w:ascii="Arial" w:hAnsi="Arial"/>
          <w:rtl w:val="0"/>
          <w:lang w:val="it-IT"/>
        </w:rPr>
        <w:t>Linee guida in materia di tirocini formativi e di orientamento</w:t>
      </w:r>
      <w:r>
        <w:rPr>
          <w:rFonts w:ascii="Arial" w:hAnsi="Arial" w:hint="default"/>
          <w:rtl w:val="0"/>
          <w:lang w:val="it-IT"/>
        </w:rPr>
        <w:t xml:space="preserve">” </w:t>
      </w:r>
      <w:r>
        <w:rPr>
          <w:rFonts w:ascii="Arial" w:hAnsi="Arial"/>
          <w:rtl w:val="0"/>
          <w:lang w:val="it-IT"/>
        </w:rPr>
        <w:t>nell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accordo tra il Governo, le Regioni e Province autonome di Trento e Bolzano, ai sensi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art. 1, commi da 34 a 36 della Legge n. 92 del 28 giugno 2012 di cui alla Conferenza Stato-Regioni del 25/05/2017, dichiara di poter promuovere Tirocini Professionali in Emilia-Romagna, in applicazione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Accordo Quadro siglato tra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Universit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degli Studi di Parma e gli Ordini degli Architetti P.P.C. delle provincie di Bologna, Ferrara, Forl</w:t>
      </w:r>
      <w:r>
        <w:rPr>
          <w:rFonts w:ascii="Arial" w:hAnsi="Arial" w:hint="default"/>
          <w:rtl w:val="0"/>
          <w:lang w:val="it-IT"/>
        </w:rPr>
        <w:t>ì</w:t>
      </w:r>
      <w:r>
        <w:rPr>
          <w:rFonts w:ascii="Arial" w:hAnsi="Arial"/>
          <w:rtl w:val="0"/>
          <w:lang w:val="it-IT"/>
        </w:rPr>
        <w:t>-Cesena, Modena, Parma, Piacenza, Ravenna, Reggio Emilia e Rimini rappresentati dalla Federazione degli Ordini degli Architetti P.P.C.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Emilia Romagna;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il Soggetto Ospitante dichiara sotto la propria responsabilit</w:t>
      </w:r>
      <w:r>
        <w:rPr>
          <w:rFonts w:ascii="Arial" w:hAnsi="Arial" w:hint="default"/>
          <w:rtl w:val="0"/>
          <w:lang w:val="it-IT"/>
        </w:rPr>
        <w:t>à</w:t>
      </w:r>
      <w:r>
        <w:rPr>
          <w:rFonts w:ascii="Arial" w:hAnsi="Arial"/>
          <w:rtl w:val="0"/>
          <w:lang w:val="it-IT"/>
        </w:rPr>
        <w:t>: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che i Tirocinanti non saranno impiegati per sostituire lavoratori assenti con diritto alla conservazione del posto di lavoro;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di essere in regola con la normativa di cui al D.lgs. n. 81/2008 (</w:t>
      </w:r>
      <w:r>
        <w:rPr>
          <w:rFonts w:ascii="Arial" w:hAnsi="Arial" w:hint="default"/>
          <w:rtl w:val="0"/>
          <w:lang w:val="it-IT"/>
        </w:rPr>
        <w:t>“</w:t>
      </w:r>
      <w:r>
        <w:rPr>
          <w:rFonts w:ascii="Arial" w:hAnsi="Arial"/>
          <w:rtl w:val="0"/>
          <w:lang w:val="it-IT"/>
        </w:rPr>
        <w:t>Testo Unico in materia di salute e sicurezza sui luoghi di lavoro</w:t>
      </w:r>
      <w:r>
        <w:rPr>
          <w:rFonts w:ascii="Arial" w:hAnsi="Arial" w:hint="default"/>
          <w:rtl w:val="0"/>
          <w:lang w:val="it-IT"/>
        </w:rPr>
        <w:t>”</w:t>
      </w:r>
      <w:r>
        <w:rPr>
          <w:rFonts w:ascii="Arial" w:hAnsi="Arial"/>
          <w:rtl w:val="0"/>
          <w:lang w:val="it-IT"/>
        </w:rPr>
        <w:t>), con la normativa di cui alla L. n. 68/99 (</w:t>
      </w:r>
      <w:r>
        <w:rPr>
          <w:rFonts w:ascii="Arial" w:hAnsi="Arial" w:hint="default"/>
          <w:rtl w:val="0"/>
          <w:lang w:val="it-IT"/>
        </w:rPr>
        <w:t>“</w:t>
      </w:r>
      <w:r>
        <w:rPr>
          <w:rFonts w:ascii="Arial" w:hAnsi="Arial"/>
          <w:rtl w:val="0"/>
          <w:lang w:val="it-IT"/>
        </w:rPr>
        <w:t>Norme per il diritto al lavoro dei disabili</w:t>
      </w:r>
      <w:r>
        <w:rPr>
          <w:rFonts w:ascii="Arial" w:hAnsi="Arial" w:hint="default"/>
          <w:rtl w:val="0"/>
          <w:lang w:val="it-IT"/>
        </w:rPr>
        <w:t>”</w:t>
      </w:r>
      <w:r>
        <w:rPr>
          <w:rFonts w:ascii="Arial" w:hAnsi="Arial"/>
          <w:rtl w:val="0"/>
          <w:lang w:val="it-IT"/>
        </w:rPr>
        <w:t>) e con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applicazione dei contratti collettivi di lavoro;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di non avere in corso sospensioni dal lavoro o procedure di licenziamento collettivo e, comunque, di non avere effettuato nei 12 mesi precedenti licenziamenti di lavoratori con mansioni equivalenti, fatti salvi quelli per giusta causa o per giustificato motivo soggettivo;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di aver ottenuto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Accreditamento finalizzato allo svolgimento dei Tirocini Professionali di cui 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Accordo Quadro siglato tra UNIPR e FOAER.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Si conviene quanto segue:</w:t>
      </w: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Art. 1 </w:t>
      </w:r>
      <w:r>
        <w:rPr>
          <w:rFonts w:ascii="Arial" w:hAnsi="Arial" w:hint="default"/>
          <w:b w:val="1"/>
          <w:bCs w:val="1"/>
          <w:rtl w:val="0"/>
          <w:lang w:val="it-IT"/>
        </w:rPr>
        <w:t xml:space="preserve">– </w:t>
      </w:r>
      <w:r>
        <w:rPr>
          <w:rFonts w:ascii="Arial" w:hAnsi="Arial"/>
          <w:b w:val="1"/>
          <w:bCs w:val="1"/>
          <w:rtl w:val="0"/>
          <w:lang w:val="it-IT"/>
        </w:rPr>
        <w:t>Oggetto della convenzione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la Convenzione di Tirocinio Professionale ha per oggetto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attivazione di tirocini presso una sede operativa del Soggetto Ospitante ubicata in Emilia Romagna;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il Soggetto Promotore e il Soggetto Ospitante si impegnano a rispettare gli obblighi previsti a loro carico dalle vigenti disposizioni normative.</w:t>
      </w:r>
    </w:p>
    <w:p>
      <w:pPr>
        <w:pStyle w:val="Normal.0"/>
        <w:tabs>
          <w:tab w:val="left" w:pos="709"/>
        </w:tabs>
        <w:ind w:left="709" w:hanging="709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Art. 2 </w:t>
      </w:r>
      <w:r>
        <w:rPr>
          <w:rFonts w:ascii="Arial" w:hAnsi="Arial" w:hint="default"/>
          <w:b w:val="1"/>
          <w:bCs w:val="1"/>
          <w:rtl w:val="0"/>
          <w:lang w:val="it-IT"/>
        </w:rPr>
        <w:t xml:space="preserve">– </w:t>
      </w:r>
      <w:r>
        <w:rPr>
          <w:rFonts w:ascii="Arial" w:hAnsi="Arial"/>
          <w:b w:val="1"/>
          <w:bCs w:val="1"/>
          <w:rtl w:val="0"/>
          <w:lang w:val="it-IT"/>
        </w:rPr>
        <w:t>Disposizioni generali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Il Tirocinio Professionale non costituisce rapporto di lavoro;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Non possono essere attivati Tirocini Professionali che facciano riferimento a profili professionali elementari connotati da compiti generici e ripetitivi;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Le attivit</w:t>
      </w:r>
      <w:r>
        <w:rPr>
          <w:rFonts w:ascii="Arial" w:hAnsi="Arial" w:hint="default"/>
          <w:rtl w:val="0"/>
          <w:lang w:val="it-IT"/>
        </w:rPr>
        <w:t>à</w:t>
      </w:r>
      <w:r>
        <w:rPr>
          <w:rFonts w:ascii="Arial" w:hAnsi="Arial"/>
          <w:rtl w:val="0"/>
          <w:lang w:val="it-IT"/>
        </w:rPr>
        <w:t>, cui il Tirocinante pu</w:t>
      </w:r>
      <w:r>
        <w:rPr>
          <w:rFonts w:ascii="Arial" w:hAnsi="Arial" w:hint="default"/>
          <w:rtl w:val="0"/>
          <w:lang w:val="it-IT"/>
        </w:rPr>
        <w:t xml:space="preserve">ò </w:t>
      </w:r>
      <w:r>
        <w:rPr>
          <w:rFonts w:ascii="Arial" w:hAnsi="Arial"/>
          <w:rtl w:val="0"/>
          <w:lang w:val="it-IT"/>
        </w:rPr>
        <w:t>essere adibito, dovranno essere coerenti con il contenuto del Progetto di Tirocinio e sempre finalizzate al conseguimento degli apprendimenti previsti;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La copertura assicurativa dagli infortuni e della responsabilit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 xml:space="preserve">civile generale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>sostenuta dal Soggetto Promotore e garantita dalle polizze stipulate dallo stesso e attualmente in vigore;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Possono essere attivati tirocini come indicato dall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art. 4 comma 2 del Regolamento.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Art. 3 </w:t>
      </w:r>
      <w:r>
        <w:rPr>
          <w:rFonts w:ascii="Arial" w:hAnsi="Arial" w:hint="default"/>
          <w:b w:val="1"/>
          <w:bCs w:val="1"/>
          <w:rtl w:val="0"/>
          <w:lang w:val="it-IT"/>
        </w:rPr>
        <w:t xml:space="preserve">– </w:t>
      </w:r>
      <w:r>
        <w:rPr>
          <w:rFonts w:ascii="Arial" w:hAnsi="Arial"/>
          <w:b w:val="1"/>
          <w:bCs w:val="1"/>
          <w:rtl w:val="0"/>
          <w:lang w:val="it-IT"/>
        </w:rPr>
        <w:t>Disposizioni attuative del Tirocinio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Il Progetto di Tirocinio, congiuntamente definito dal Soggetto Ospitante e dal Tirocinante, approvato dal Coordinatore di Tirocinio, dovr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essere sottoscritto dal Soggetto Promotore.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eventuale indennit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di partecipazione al tirocinio sar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corrisposta dal Soggetto Ospitante.</w:t>
      </w:r>
    </w:p>
    <w:p>
      <w:pPr>
        <w:pStyle w:val="Normal.0"/>
        <w:tabs>
          <w:tab w:val="left" w:pos="709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Art. 4 </w:t>
      </w:r>
      <w:r>
        <w:rPr>
          <w:rFonts w:ascii="Arial" w:hAnsi="Arial" w:hint="default"/>
          <w:b w:val="1"/>
          <w:bCs w:val="1"/>
          <w:rtl w:val="0"/>
          <w:lang w:val="it-IT"/>
        </w:rPr>
        <w:t xml:space="preserve">– </w:t>
      </w:r>
      <w:r>
        <w:rPr>
          <w:rFonts w:ascii="Arial" w:hAnsi="Arial"/>
          <w:b w:val="1"/>
          <w:bCs w:val="1"/>
          <w:rtl w:val="0"/>
          <w:lang w:val="it-IT"/>
        </w:rPr>
        <w:t>Obblighi del Soggetto Promotore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Il Soggetto Promotore si impegna a: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indicare nel Progetto di Tirocinio un Tutor Accademico di riferimento;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trasmettere alla Commissione Esami di Stato la documentazione utile per la valutazione del Candidato.</w:t>
      </w:r>
    </w:p>
    <w:p>
      <w:pPr>
        <w:pStyle w:val="Normal.0"/>
        <w:tabs>
          <w:tab w:val="left" w:pos="709"/>
        </w:tabs>
        <w:ind w:left="709" w:hanging="709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Art. 5 </w:t>
      </w:r>
      <w:r>
        <w:rPr>
          <w:rFonts w:ascii="Arial" w:hAnsi="Arial" w:hint="default"/>
          <w:b w:val="1"/>
          <w:bCs w:val="1"/>
          <w:rtl w:val="0"/>
          <w:lang w:val="it-IT"/>
        </w:rPr>
        <w:t xml:space="preserve">– </w:t>
      </w:r>
      <w:r>
        <w:rPr>
          <w:rFonts w:ascii="Arial" w:hAnsi="Arial"/>
          <w:b w:val="1"/>
          <w:bCs w:val="1"/>
          <w:rtl w:val="0"/>
          <w:lang w:val="it-IT"/>
        </w:rPr>
        <w:t>Obblighi del Soggetto Ospitante</w:t>
      </w:r>
    </w:p>
    <w:p>
      <w:pPr>
        <w:pStyle w:val="Normal.0"/>
        <w:tabs>
          <w:tab w:val="left" w:pos="709"/>
        </w:tabs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Il Soggetto Ospitante si impegna a: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Rispettare e far rispettare i contenuti del Progetto di Tirocinio;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Individuare un Responsabile del Tirocinio Professionale in possesso di esperienze e competenze professionali adeguate a garantire il raggiungimento degli obiettivi del tirocinio;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Assicurare al Tirocinante ai sensi dell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art. 37 del D.lgs. n. 81/2008, 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avvio del tirocinio, sufficiente e adeguata formazione in materia di salute e sicurezza nei luoghi di lavoro, secondo le modalit</w:t>
      </w:r>
      <w:r>
        <w:rPr>
          <w:rFonts w:ascii="Arial" w:hAnsi="Arial" w:hint="default"/>
          <w:rtl w:val="0"/>
          <w:lang w:val="it-IT"/>
        </w:rPr>
        <w:t>à</w:t>
      </w:r>
      <w:r>
        <w:rPr>
          <w:rFonts w:ascii="Arial" w:hAnsi="Arial"/>
          <w:rtl w:val="0"/>
          <w:lang w:val="it-IT"/>
        </w:rPr>
        <w:t>, con i contenuti minimi e con la durata previsti dalla normativa;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Far effettuare, ove le specifiche mansioni delle attivit</w:t>
      </w:r>
      <w:r>
        <w:rPr>
          <w:rFonts w:ascii="Arial" w:hAnsi="Arial" w:hint="default"/>
          <w:rtl w:val="0"/>
          <w:lang w:val="it-IT"/>
        </w:rPr>
        <w:t xml:space="preserve">à </w:t>
      </w:r>
      <w:r>
        <w:rPr>
          <w:rFonts w:ascii="Arial" w:hAnsi="Arial"/>
          <w:rtl w:val="0"/>
          <w:lang w:val="it-IT"/>
        </w:rPr>
        <w:t>lo richiedano, le visite mediche e sottoporre il Tirocinante alla sorveglianza sanitaria;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Far svolgere il Tirocinio in fascia diurna, con un impegno orario per il Tirocinante non superiore 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orario settimanale previsto dal contratto o accordo collettivo applicato dal Soggetto Ospitante;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Garantire il rimborso delle spese sostenute dal Tirocinante, qualora quest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ultimo venga inviato in missione;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Segnalare prontamente, qualora la posizione assicurativa del tirocinante sia stata costituita dal Soggetto Promotore o da altro soggetto, gli eventuali incidenti, in modo tale da consentire a quest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ultimo di effettuare le dovute comunicazioni agli istituti assicurativi nei tempi previsti dalla normativa vigente;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Comunicare tempestivamente al Soggetto Promotore 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>eventuale perdita dei requisiti indicati in premessa.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>Art. 6 - Durata della convenzione</w:t>
      </w:r>
    </w:p>
    <w:p>
      <w:pPr>
        <w:pStyle w:val="Normal.0"/>
        <w:numPr>
          <w:ilvl w:val="0"/>
          <w:numId w:val="14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 xml:space="preserve">La presente Convenzione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>valida a decorrere dalla data di sottoscrizione fino alla perdita o modifica dei requisiti indicati in premessa.</w:t>
      </w:r>
    </w:p>
    <w:p>
      <w:pPr>
        <w:pStyle w:val="Normal.0"/>
        <w:numPr>
          <w:ilvl w:val="0"/>
          <w:numId w:val="15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 xml:space="preserve">La stessa non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 xml:space="preserve">tacitamente rinnovabile ed </w:t>
      </w:r>
      <w:r>
        <w:rPr>
          <w:rFonts w:ascii="Arial" w:hAnsi="Arial" w:hint="default"/>
          <w:rtl w:val="0"/>
          <w:lang w:val="it-IT"/>
        </w:rPr>
        <w:t xml:space="preserve">è </w:t>
      </w:r>
      <w:r>
        <w:rPr>
          <w:rFonts w:ascii="Arial" w:hAnsi="Arial"/>
          <w:rtl w:val="0"/>
          <w:lang w:val="it-IT"/>
        </w:rPr>
        <w:t>da considerarsi automaticamente risolta in caso di perdita dei requisiti di cui in premessa da parte del Soggetto Ospitante o di violazione delle norme vigenti;</w:t>
      </w:r>
    </w:p>
    <w:p>
      <w:pPr>
        <w:pStyle w:val="Normal.0"/>
        <w:numPr>
          <w:ilvl w:val="0"/>
          <w:numId w:val="15"/>
        </w:numPr>
        <w:bidi w:val="0"/>
        <w:spacing w:after="0" w:line="24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rtl w:val="0"/>
          <w:lang w:val="it-IT"/>
        </w:rPr>
        <w:t>Gli impegni assunti dalle parti con la presente convenzione permangono fino alla data di conclusione dei Tirocini attivati e delle loro eventuali successive proroghe.</w:t>
      </w:r>
    </w:p>
    <w:p>
      <w:pPr>
        <w:pStyle w:val="Normal.0"/>
        <w:tabs>
          <w:tab w:val="left" w:pos="709"/>
        </w:tabs>
        <w:ind w:left="709" w:hanging="709"/>
        <w:jc w:val="center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(firma per il Soggetto Promotore) .............................................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(firma per il Soggetto Ospitante) ................................................</w:t>
      </w: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709"/>
        </w:tabs>
        <w:ind w:left="709" w:hanging="709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(luogo) , (data) </w:t>
      </w:r>
    </w:p>
    <w:p>
      <w:pPr>
        <w:pStyle w:val="Normal.0"/>
        <w:tabs>
          <w:tab w:val="left" w:pos="709"/>
        </w:tabs>
        <w:ind w:left="709" w:hanging="709"/>
        <w:jc w:val="both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4305185</wp:posOffset>
          </wp:positionH>
          <wp:positionV relativeFrom="page">
            <wp:posOffset>257039</wp:posOffset>
          </wp:positionV>
          <wp:extent cx="2541513" cy="792000"/>
          <wp:effectExtent l="0" t="0" r="0" b="0"/>
          <wp:wrapNone/>
          <wp:docPr id="1073741826" name="officeArt object" descr="Risultati immagini per Federazione degli Ordini degli Architetti, Pianificatori, Paesaggisti e Conservatori dell'Emilia Romagn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Risultati immagini per Federazione degli Ordini degli Architetti, Pianificatori, Paesaggisti e Conservatori dell'Emilia Romagna" descr="Risultati immagini per Federazione degli Ordini degli Architetti, Pianificatori, Paesaggisti e Conservatori dell'Emilia Romagn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6379" r="0" b="14654"/>
                  <a:stretch>
                    <a:fillRect/>
                  </a:stretch>
                </pic:blipFill>
                <pic:spPr>
                  <a:xfrm>
                    <a:off x="0" y="0"/>
                    <a:ext cx="2541513" cy="792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inline distT="0" distB="0" distL="0" distR="0">
          <wp:extent cx="2486511" cy="792001"/>
          <wp:effectExtent l="0" t="0" r="0" b="0"/>
          <wp:docPr id="1073741825" name="officeArt object" descr="I:\UNI\Documenti\carta_intestata\UNIPR_BANDIERA_SX_POS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:\UNI\Documenti\carta_intestata\UNIPR_BANDIERA_SX_POS_RGB.jpg" descr="I:\UNI\Documenti\carta_intestata\UNIPR_BANDIERA_SX_POS_RGB.jp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6511" cy="792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lowerLetter"/>
      <w:suff w:val="tab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decimal"/>
      <w:suff w:val="tab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decimal"/>
      <w:suff w:val="tab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decimal"/>
      <w:suff w:val="tab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5"/>
  </w:abstractNum>
  <w:abstractNum w:abstractNumId="9">
    <w:multiLevelType w:val="hybridMultilevel"/>
    <w:styleLink w:val="Stile importato 5"/>
    <w:lvl w:ilvl="0">
      <w:start w:val="1"/>
      <w:numFmt w:val="lowerLetter"/>
      <w:suff w:val="tab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6"/>
  </w:abstractNum>
  <w:abstractNum w:abstractNumId="11">
    <w:multiLevelType w:val="hybridMultilevel"/>
    <w:styleLink w:val="Stile importato 6"/>
    <w:lvl w:ilvl="0">
      <w:start w:val="1"/>
      <w:numFmt w:val="lowerLetter"/>
      <w:suff w:val="tab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94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662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38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0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22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54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26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982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Stile importato 7"/>
  </w:abstractNum>
  <w:abstractNum w:abstractNumId="13">
    <w:multiLevelType w:val="hybridMultilevel"/>
    <w:styleLink w:val="Stile importato 7"/>
    <w:lvl w:ilvl="0">
      <w:start w:val="1"/>
      <w:numFmt w:val="decimal"/>
      <w:suff w:val="tab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82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542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26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98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702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42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142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862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360"/>
          </w:tabs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360"/>
          </w:tabs>
          <w:ind w:left="822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360"/>
          </w:tabs>
          <w:ind w:left="1542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60"/>
          </w:tabs>
          <w:ind w:left="2262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360"/>
          </w:tabs>
          <w:ind w:left="2982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360"/>
          </w:tabs>
          <w:ind w:left="3702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</w:tabs>
          <w:ind w:left="4422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360"/>
          </w:tabs>
          <w:ind w:left="5142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360"/>
          </w:tabs>
          <w:ind w:left="5862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numbering" w:styleId="Stile importato 4">
    <w:name w:val="Stile importato 4"/>
    <w:pPr>
      <w:numPr>
        <w:numId w:val="7"/>
      </w:numPr>
    </w:pPr>
  </w:style>
  <w:style w:type="numbering" w:styleId="Stile importato 5">
    <w:name w:val="Stile importato 5"/>
    <w:pPr>
      <w:numPr>
        <w:numId w:val="9"/>
      </w:numPr>
    </w:pPr>
  </w:style>
  <w:style w:type="numbering" w:styleId="Stile importato 6">
    <w:name w:val="Stile importato 6"/>
    <w:pPr>
      <w:numPr>
        <w:numId w:val="11"/>
      </w:numPr>
    </w:pPr>
  </w:style>
  <w:style w:type="numbering" w:styleId="Stile importato 7">
    <w:name w:val="Stile importato 7"/>
    <w:pPr>
      <w:numPr>
        <w:numId w:val="1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